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276" w:lineRule="auto"/>
        <w:jc w:val="center"/>
        <w:rPr>
          <w:rFonts w:ascii="Titillium Web SemiBold" w:cs="Titillium Web SemiBold" w:hAnsi="Titillium Web SemiBold" w:eastAsia="Titillium Web SemiBold"/>
          <w:sz w:val="20"/>
          <w:szCs w:val="20"/>
        </w:rPr>
      </w:pPr>
      <w:r>
        <w:rPr>
          <w:rStyle w:val="Nessuno"/>
          <w:rFonts w:ascii="Titillium Web SemiBold" w:hAnsi="Titillium Web SemiBold"/>
          <w:sz w:val="24"/>
          <w:szCs w:val="24"/>
          <w:rtl w:val="0"/>
          <w:lang w:val="it-IT"/>
        </w:rPr>
        <w:t>Scheda Progetto 2025/2026</w:t>
      </w: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986"/>
        <w:gridCol w:w="7203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Dati generali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 xml:space="preserve">Titolo del progetto:  </w:t>
            </w:r>
          </w:p>
        </w:tc>
        <w:tc>
          <w:tcPr>
            <w:tcW w:type="dxa" w:w="7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spacing w:line="27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N</w:t>
            </w:r>
            <w:r>
              <w:rPr>
                <w:rStyle w:val="Nessuno"/>
                <w:rFonts w:ascii="Titillium Web Light" w:hAnsi="Titillium Web Light" w:hint="default"/>
                <w:rtl w:val="0"/>
                <w:lang w:val="it-IT"/>
              </w:rPr>
              <w:t xml:space="preserve">° </w:t>
            </w: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 xml:space="preserve">ore Tot. </w:t>
            </w:r>
          </w:p>
        </w:tc>
        <w:tc>
          <w:tcPr>
            <w:tcW w:type="dxa" w:w="7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spacing w:line="27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Responsabili:</w:t>
            </w:r>
          </w:p>
        </w:tc>
        <w:tc>
          <w:tcPr>
            <w:tcW w:type="dxa" w:w="7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spacing w:line="27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Tipologia di progetto:</w:t>
            </w:r>
          </w:p>
        </w:tc>
        <w:tc>
          <w:tcPr>
            <w:tcW w:type="dxa" w:w="7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spacing w:line="27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Fonts w:ascii="Titillium Web Light" w:hAnsi="Titillium Web Light"/>
                <w:rtl w:val="0"/>
              </w:rPr>
              <w:t>Discipline coinvolte:</w:t>
            </w:r>
          </w:p>
        </w:tc>
        <w:tc>
          <w:tcPr>
            <w:tcW w:type="dxa" w:w="7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both"/>
              <w:outlineLvl w:val="9"/>
              <w:rPr>
                <w:rtl w:val="0"/>
              </w:rPr>
            </w:pPr>
            <w:r>
              <w:rPr>
                <w:rFonts w:ascii="Titillium Web Light" w:cs="Arial Unicode MS" w:hAnsi="Titillium Web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Note:</w:t>
            </w:r>
          </w:p>
        </w:tc>
        <w:tc>
          <w:tcPr>
            <w:tcW w:type="dxa" w:w="7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538"/>
        <w:gridCol w:w="6651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Contesto e destinatari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35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Plesso</w:t>
            </w:r>
          </w:p>
        </w:tc>
        <w:tc>
          <w:tcPr>
            <w:tcW w:type="dxa" w:w="66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35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Classi:</w:t>
            </w:r>
          </w:p>
        </w:tc>
        <w:tc>
          <w:tcPr>
            <w:tcW w:type="dxa" w:w="66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35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Numero studenti</w:t>
            </w: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 xml:space="preserve">:  </w:t>
            </w:r>
          </w:p>
        </w:tc>
        <w:tc>
          <w:tcPr>
            <w:tcW w:type="dxa" w:w="66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35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Docenti:</w:t>
            </w:r>
          </w:p>
        </w:tc>
        <w:tc>
          <w:tcPr>
            <w:tcW w:type="dxa" w:w="66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779" w:hRule="atLeast"/>
        </w:trPr>
        <w:tc>
          <w:tcPr>
            <w:tcW w:type="dxa" w:w="35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n</w:t>
            </w:r>
            <w:r>
              <w:rPr>
                <w:rStyle w:val="Nessuno"/>
                <w:rFonts w:ascii="Titillium Web Light" w:hAnsi="Titillium Web Light" w:hint="default"/>
                <w:rtl w:val="0"/>
                <w:lang w:val="it-IT"/>
              </w:rPr>
              <w:t xml:space="preserve">° </w:t>
            </w: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alunni e alunne con certificazione di disabilit</w:t>
            </w:r>
            <w:r>
              <w:rPr>
                <w:rStyle w:val="Nessuno"/>
                <w:rFonts w:ascii="Titillium Web Light" w:hAnsi="Titillium Web Light" w:hint="default"/>
                <w:rtl w:val="0"/>
                <w:lang w:val="it-IT"/>
              </w:rPr>
              <w:t>à</w:t>
            </w: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 xml:space="preserve">:  </w:t>
            </w:r>
          </w:p>
        </w:tc>
        <w:tc>
          <w:tcPr>
            <w:tcW w:type="dxa" w:w="66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779" w:hRule="atLeast"/>
        </w:trPr>
        <w:tc>
          <w:tcPr>
            <w:tcW w:type="dxa" w:w="35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n</w:t>
            </w:r>
            <w:r>
              <w:rPr>
                <w:rStyle w:val="Nessuno"/>
                <w:rFonts w:ascii="Titillium Web Light" w:hAnsi="Titillium Web Light" w:hint="default"/>
                <w:rtl w:val="0"/>
                <w:lang w:val="it-IT"/>
              </w:rPr>
              <w:t xml:space="preserve">° </w:t>
            </w: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alunni e alunne con altre certificazioni (specificare quali)</w:t>
            </w:r>
          </w:p>
        </w:tc>
        <w:tc>
          <w:tcPr>
            <w:tcW w:type="dxa" w:w="66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189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Motivazione dell’intervento: analisi dei bisogni con descrizione della situazione della classe</w:t>
            </w:r>
          </w:p>
        </w:tc>
      </w:tr>
      <w:tr>
        <w:tblPrEx>
          <w:shd w:val="clear" w:color="auto" w:fill="cdd4e9"/>
        </w:tblPrEx>
        <w:trPr>
          <w:trHeight w:val="918" w:hRule="atLeast"/>
        </w:trPr>
        <w:tc>
          <w:tcPr>
            <w:tcW w:type="dxa" w:w="101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both"/>
            </w:pPr>
            <w:r>
              <w:rPr>
                <w:rStyle w:val="Nessuno"/>
                <w:rFonts w:ascii="Titillium Web Regular" w:cs="Titillium Web Regular" w:hAnsi="Titillium Web Regular" w:eastAsia="Titillium Web Regular"/>
                <w:lang w:val="it-IT"/>
              </w:rPr>
            </w:r>
          </w:p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2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200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Obiettivi formativi</w:t>
            </w:r>
          </w:p>
        </w:tc>
      </w:tr>
      <w:tr>
        <w:tblPrEx>
          <w:shd w:val="clear" w:color="auto" w:fill="cdd4e9"/>
        </w:tblPrEx>
        <w:trPr>
          <w:trHeight w:val="1004" w:hRule="atLeast"/>
        </w:trPr>
        <w:tc>
          <w:tcPr>
            <w:tcW w:type="dxa" w:w="10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189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Obiettivi specifici: descrivere gli obiettivi misurabili che si intendono perseguire</w:t>
            </w:r>
          </w:p>
        </w:tc>
      </w:tr>
      <w:tr>
        <w:tblPrEx>
          <w:shd w:val="clear" w:color="auto" w:fill="cdd4e9"/>
        </w:tblPrEx>
        <w:trPr>
          <w:trHeight w:val="2377" w:hRule="atLeast"/>
        </w:trPr>
        <w:tc>
          <w:tcPr>
            <w:tcW w:type="dxa" w:w="101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/>
          <w:rtl w:val="0"/>
          <w:lang w:val="it-IT"/>
        </w:rPr>
        <w:t xml:space="preserve">                                                                                                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46"/>
        <w:gridCol w:w="1259"/>
        <w:gridCol w:w="7884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Articolazione e contenuti del progetto</w:t>
            </w:r>
          </w:p>
        </w:tc>
      </w:tr>
      <w:tr>
        <w:tblPrEx>
          <w:shd w:val="clear" w:color="auto" w:fill="cdd4e9"/>
        </w:tblPrEx>
        <w:trPr>
          <w:trHeight w:val="397" w:hRule="atLeast"/>
        </w:trPr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Fase</w:t>
            </w:r>
          </w:p>
        </w:tc>
        <w:tc>
          <w:tcPr>
            <w:tcW w:type="dxa" w:w="12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Durata</w:t>
            </w:r>
          </w:p>
        </w:tc>
        <w:tc>
          <w:tcPr>
            <w:tcW w:type="dxa" w:w="78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ddddd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>Contenuti / Attivit</w:t>
            </w:r>
            <w:r>
              <w:rPr>
                <w:rStyle w:val="Nessuno"/>
                <w:rFonts w:ascii="Titillium Web Light" w:hAnsi="Titillium Web Light" w:hint="default"/>
                <w:rtl w:val="0"/>
                <w:lang w:val="it-IT"/>
              </w:rPr>
              <w:t>à</w:t>
            </w:r>
          </w:p>
        </w:tc>
      </w:tr>
      <w:tr>
        <w:tblPrEx>
          <w:shd w:val="clear" w:color="auto" w:fill="cdd4e9"/>
        </w:tblPrEx>
        <w:trPr>
          <w:trHeight w:val="2609" w:hRule="atLeast"/>
        </w:trPr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both"/>
              <w:rPr>
                <w:rStyle w:val="Nessuno"/>
                <w:rFonts w:ascii="Titillium Web Light" w:cs="Titillium Web Light" w:hAnsi="Titillium Web Light" w:eastAsia="Titillium Web Light"/>
                <w:lang w:val="it-IT"/>
              </w:rPr>
            </w:pPr>
          </w:p>
          <w:p>
            <w:pPr>
              <w:pStyle w:val="Normal.0"/>
              <w:spacing w:line="276" w:lineRule="auto"/>
              <w:jc w:val="both"/>
              <w:rPr>
                <w:rStyle w:val="Nessuno"/>
                <w:rFonts w:ascii="Titillium Web Light" w:cs="Titillium Web Light" w:hAnsi="Titillium Web Light" w:eastAsia="Titillium Web Light"/>
                <w:lang w:val="it-IT"/>
              </w:rPr>
            </w:pPr>
          </w:p>
          <w:p>
            <w:pPr>
              <w:pStyle w:val="Normal.0"/>
              <w:spacing w:line="276" w:lineRule="auto"/>
              <w:jc w:val="both"/>
              <w:rPr>
                <w:rStyle w:val="Nessuno"/>
                <w:rFonts w:ascii="Titillium Web Light" w:cs="Titillium Web Light" w:hAnsi="Titillium Web Light" w:eastAsia="Titillium Web Light"/>
                <w:lang w:val="it-IT"/>
              </w:rPr>
            </w:pPr>
          </w:p>
          <w:p>
            <w:pPr>
              <w:pStyle w:val="Normal.0"/>
              <w:spacing w:line="276" w:lineRule="auto"/>
              <w:jc w:val="both"/>
              <w:rPr>
                <w:rStyle w:val="Nessuno"/>
                <w:rFonts w:ascii="Titillium Web Light" w:cs="Titillium Web Light" w:hAnsi="Titillium Web Light" w:eastAsia="Titillium Web Light"/>
                <w:lang w:val="it-IT"/>
              </w:rPr>
            </w:pPr>
          </w:p>
          <w:p>
            <w:pPr>
              <w:pStyle w:val="Normal.0"/>
              <w:spacing w:line="276" w:lineRule="auto"/>
              <w:jc w:val="both"/>
            </w:pPr>
            <w:r>
              <w:rPr>
                <w:rStyle w:val="Nessuno"/>
                <w:rFonts w:ascii="Titillium Web Light" w:cs="Titillium Web Light" w:hAnsi="Titillium Web Light" w:eastAsia="Titillium Web Light"/>
                <w:lang w:val="it-IT"/>
              </w:rPr>
            </w:r>
          </w:p>
        </w:tc>
        <w:tc>
          <w:tcPr>
            <w:tcW w:type="dxa" w:w="12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189"/>
      </w:tblGrid>
      <w:tr>
        <w:tblPrEx>
          <w:shd w:val="clear" w:color="auto" w:fill="auto"/>
        </w:tblPrEx>
        <w:trPr>
          <w:trHeight w:val="760" w:hRule="atLeast"/>
          <w:tblHeader/>
        </w:trPr>
        <w:tc>
          <w:tcPr>
            <w:tcW w:type="dxa" w:w="101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 xml:space="preserve">Linee metodologiche e modalità di intervento: classi aperte, lavoro in piccolo gruppo, utilizzo 
di materiali didattici e risorse tecnologiche, attività di laboratorio</w:t>
            </w:r>
          </w:p>
        </w:tc>
      </w:tr>
      <w:tr>
        <w:tblPrEx>
          <w:shd w:val="clear" w:color="auto" w:fill="cdd4e9"/>
        </w:tblPrEx>
        <w:trPr>
          <w:trHeight w:val="1685" w:hRule="atLeast"/>
        </w:trPr>
        <w:tc>
          <w:tcPr>
            <w:tcW w:type="dxa" w:w="101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189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Procedure di controllo e di valutazione dell’apprendimento in itinere e finale</w:t>
            </w:r>
          </w:p>
        </w:tc>
      </w:tr>
      <w:tr>
        <w:tblPrEx>
          <w:shd w:val="clear" w:color="auto" w:fill="cdd4e9"/>
        </w:tblPrEx>
        <w:trPr>
          <w:trHeight w:val="1390" w:hRule="atLeast"/>
        </w:trPr>
        <w:tc>
          <w:tcPr>
            <w:tcW w:type="dxa" w:w="101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396"/>
        <w:gridCol w:w="3396"/>
        <w:gridCol w:w="3397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  <w:tab w:val="left" w:pos="1008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Scheda finanziaria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1018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tillium Web Light" w:cs="Arial Unicode MS" w:hAnsi="Titillium Web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Il progetto non implica nessun costo per la scuola</w:t>
            </w:r>
          </w:p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1018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Titillium Web Light" w:hAnsi="Titillium Web Light"/>
                <w:rtl w:val="0"/>
              </w:rPr>
              <w:t>ovvero</w:t>
            </w:r>
          </w:p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1018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tillium Web Light" w:cs="Arial Unicode MS" w:hAnsi="Titillium Web 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Il progetto ha i seguenti costi: beni di consumo, beni strumentali</w:t>
            </w:r>
          </w:p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Titillium Web SemiBold" w:hAnsi="Titillium Web SemiBold"/>
                <w:outline w:val="0"/>
                <w:color w:val="ffffff"/>
                <w:rtl w:val="0"/>
                <w14:textFill>
                  <w14:solidFill>
                    <w14:srgbClr w14:val="FFFFFF"/>
                  </w14:solidFill>
                </w14:textFill>
              </w:rPr>
              <w:t>Tipologia</w:t>
            </w:r>
          </w:p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tillium Web SemiBold" w:cs="Arial Unicode MS" w:hAnsi="Titillium Web SemiBold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Quantit</w:t>
            </w:r>
            <w:r>
              <w:rPr>
                <w:rFonts w:ascii="Titillium Web SemiBold" w:cs="Arial Unicode MS" w:hAnsi="Titillium Web SemiBold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à</w:t>
            </w:r>
          </w:p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tillium Web SemiBold" w:cs="Arial Unicode MS" w:hAnsi="Titillium Web SemiBold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Costo</w:t>
            </w:r>
          </w:p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95" w:hRule="atLeast"/>
        </w:trPr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/>
          <w:rtl w:val="0"/>
          <w:lang w:val="it-IT"/>
        </w:rPr>
        <w:t>R</w:t>
      </w:r>
      <w:r>
        <w:rPr>
          <w:rFonts w:ascii="Titillium Web Light" w:hAnsi="Titillium Web Light"/>
          <w:rtl w:val="0"/>
          <w:lang w:val="it-IT"/>
        </w:rPr>
        <w:t>isorse umane</w:t>
      </w:r>
      <w:r>
        <w:rPr>
          <w:rFonts w:ascii="Titillium Web Light" w:hAnsi="Titillium Web Light"/>
          <w:rtl w:val="0"/>
          <w:lang w:val="it-IT"/>
        </w:rPr>
        <w:t xml:space="preserve"> 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/>
          <w:rtl w:val="0"/>
          <w:lang w:val="it-IT"/>
        </w:rPr>
        <w:t xml:space="preserve">(indicare i profili di riferimento dei docenti, del personale ATA e dei collaboratori esterni che si 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/>
          <w:rtl w:val="0"/>
          <w:lang w:val="it-IT"/>
        </w:rPr>
        <w:t>prevede di utilizzare. Indicare i nominativi delle persone che ricopriranno ruoli rilevanti.)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786"/>
        <w:gridCol w:w="4428"/>
        <w:gridCol w:w="1415"/>
        <w:gridCol w:w="1560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both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487caa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:lang w:val="it-IT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497CAA"/>
                  </w14:solidFill>
                </w14:textFill>
              </w:rPr>
              <w:t>Costi Personale docente e ATA</w:t>
            </w:r>
          </w:p>
        </w:tc>
      </w:tr>
      <w:tr>
        <w:tblPrEx>
          <w:shd w:val="clear" w:color="auto" w:fill="cdd4e9"/>
        </w:tblPrEx>
        <w:trPr>
          <w:trHeight w:val="74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sz w:val="22"/>
                <w:szCs w:val="22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Nome e cognome </w:t>
            </w:r>
          </w:p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      Incarico </w:t>
            </w: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sz w:val="20"/>
                <w:szCs w:val="20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(realizzazione,</w:t>
            </w: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sz w:val="20"/>
                <w:szCs w:val="20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 </w:t>
            </w: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sz w:val="20"/>
                <w:szCs w:val="20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documentazione e monitoraggio)</w:t>
            </w:r>
          </w:p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N</w:t>
            </w:r>
            <w:r>
              <w:rPr>
                <w:rStyle w:val="Nessuno"/>
                <w:rFonts w:ascii="Titillium Web SemiBold" w:hAnsi="Titillium Web SemiBold" w:hint="default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° </w:t>
            </w: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ore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Costo</w:t>
            </w:r>
          </w:p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719"/>
        <w:gridCol w:w="3045"/>
        <w:gridCol w:w="1380"/>
        <w:gridCol w:w="1522"/>
        <w:gridCol w:w="1523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both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487caa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:lang w:val="it-IT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497CAA"/>
                  </w14:solidFill>
                </w14:textFill>
              </w:rPr>
              <w:t>Costi collaboratori esterni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sz w:val="22"/>
                <w:szCs w:val="22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Nome e cognome </w:t>
            </w:r>
          </w:p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Qualifica</w:t>
            </w:r>
          </w:p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N</w:t>
            </w:r>
            <w:r>
              <w:rPr>
                <w:rStyle w:val="Nessuno"/>
                <w:rFonts w:ascii="Titillium Web SemiBold" w:hAnsi="Titillium Web SemiBold" w:hint="default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° </w:t>
            </w: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ore</w:t>
            </w:r>
          </w:p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Style w:val="Nessuno"/>
                <w:rFonts w:ascii="Titillium Web SemiBold" w:hAnsi="Titillium Web SemiBold"/>
                <w:outline w:val="0"/>
                <w:color w:val="ffffff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Costo orario</w:t>
            </w:r>
          </w:p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4b4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tillium Web SemiBold" w:cs="Arial Unicode MS" w:hAnsi="Titillium Web SemiBold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Costo totale</w:t>
            </w:r>
          </w:p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407" w:hRule="atLeast"/>
        </w:trPr>
        <w:tc>
          <w:tcPr>
            <w:tcW w:type="dxa" w:w="27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1018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189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1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76" w:lineRule="auto"/>
              <w:ind w:left="0" w:right="0" w:firstLine="0"/>
              <w:jc w:val="both"/>
              <w:outlineLvl w:val="0"/>
              <w:rPr>
                <w:rtl w:val="0"/>
              </w:rPr>
            </w:pPr>
            <w:r>
              <w:rPr>
                <w:rFonts w:ascii="Titillium Web Bold" w:cs="Titillium Web Bold" w:hAnsi="Titillium Web Bold" w:eastAsia="Titillium Web 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487caa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497CAA"/>
                  </w14:solidFill>
                </w14:textFill>
              </w:rPr>
              <w:t>Uscite didattiche e formative (se prevista, utilizzare modello specifico per le visite guidate/viaggi</w:t>
            </w:r>
          </w:p>
        </w:tc>
      </w:tr>
      <w:tr>
        <w:tblPrEx>
          <w:shd w:val="clear" w:color="auto" w:fill="cdd4e9"/>
        </w:tblPrEx>
        <w:trPr>
          <w:trHeight w:val="341" w:hRule="atLeast"/>
        </w:trPr>
        <w:tc>
          <w:tcPr>
            <w:tcW w:type="dxa" w:w="101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76" w:lineRule="auto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tbl>
      <w:tblPr>
        <w:tblW w:w="962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166"/>
        <w:gridCol w:w="7456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962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tillium Web SemiBold" w:cs="Titillium Web SemiBold" w:hAnsi="Titillium Web SemiBold" w:eastAsia="Titillium Web SemiBold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365b9c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365B9D"/>
                  </w14:solidFill>
                </w14:textFill>
              </w:rPr>
              <w:t>Spesa totale per il progetto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both"/>
            </w:pPr>
            <w:r>
              <w:rPr>
                <w:rStyle w:val="Nessuno"/>
                <w:rFonts w:ascii="Titillium Web Light" w:hAnsi="Titillium Web Light"/>
                <w:rtl w:val="0"/>
                <w:lang w:val="it-IT"/>
              </w:rPr>
              <w:t xml:space="preserve">Costo totale </w:t>
            </w:r>
            <w:r>
              <w:rPr>
                <w:rStyle w:val="Nessuno"/>
                <w:rFonts w:ascii="Titillium Web Light" w:hAnsi="Titillium Web Light" w:hint="default"/>
                <w:rtl w:val="0"/>
                <w:lang w:val="it-IT"/>
              </w:rPr>
              <w:t>€</w:t>
            </w:r>
          </w:p>
        </w:tc>
        <w:tc>
          <w:tcPr>
            <w:tcW w:type="dxa" w:w="74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/>
          <w:rtl w:val="0"/>
          <w:lang w:val="it-IT"/>
        </w:rPr>
        <w:t>Approvato dal Consiglio di Classe Interclasse in data</w:t>
      </w:r>
      <w:r>
        <w:rPr>
          <w:rFonts w:ascii="Titillium Web Light" w:hAnsi="Titillium Web Light"/>
          <w:rtl w:val="0"/>
          <w:lang w:val="it-IT"/>
        </w:rPr>
        <w:t xml:space="preserve">: 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/>
          <w:rtl w:val="0"/>
          <w:lang w:val="it-IT"/>
        </w:rPr>
        <w:t>I Responsabili di Progetto</w:t>
      </w:r>
      <w:r>
        <w:rPr>
          <w:rFonts w:ascii="Titillium Web Light" w:hAnsi="Titillium Web Light"/>
          <w:rtl w:val="0"/>
          <w:lang w:val="it-IT"/>
        </w:rPr>
        <w:t>: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 w:hint="default"/>
          <w:rtl w:val="0"/>
          <w:lang w:val="it-IT"/>
        </w:rPr>
        <w:t>…………………………………………</w:t>
      </w:r>
      <w:r>
        <w:rPr>
          <w:rFonts w:ascii="Titillium Web Light" w:hAnsi="Titillium Web Light"/>
          <w:rtl w:val="0"/>
          <w:lang w:val="it-IT"/>
        </w:rPr>
        <w:t>.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  <w:r>
        <w:rPr>
          <w:rFonts w:ascii="Titillium Web Light" w:hAnsi="Titillium Web Light" w:hint="default"/>
          <w:rtl w:val="0"/>
          <w:lang w:val="it-IT"/>
        </w:rPr>
        <w:t>…………………………………………</w:t>
      </w:r>
      <w:r>
        <w:rPr>
          <w:rFonts w:ascii="Titillium Web Light" w:hAnsi="Titillium Web Light"/>
          <w:rtl w:val="0"/>
          <w:lang w:val="it-IT"/>
        </w:rPr>
        <w:t>.</w:t>
      </w:r>
    </w:p>
    <w:p>
      <w:pPr>
        <w:pStyle w:val="Normal.0"/>
        <w:spacing w:line="276" w:lineRule="auto"/>
        <w:jc w:val="both"/>
        <w:rPr>
          <w:rFonts w:ascii="Titillium Web Light" w:cs="Titillium Web Light" w:hAnsi="Titillium Web Light" w:eastAsia="Titillium Web Light"/>
        </w:rPr>
      </w:pPr>
    </w:p>
    <w:p>
      <w:pPr>
        <w:pStyle w:val="Normal.0"/>
        <w:spacing w:line="276" w:lineRule="auto"/>
        <w:jc w:val="both"/>
      </w:pPr>
      <w:r>
        <w:rPr>
          <w:rFonts w:ascii="Titillium Web Light" w:hAnsi="Titillium Web Light" w:hint="default"/>
          <w:rtl w:val="0"/>
          <w:lang w:val="it-IT"/>
        </w:rPr>
        <w:t>…………………………………………</w:t>
      </w:r>
      <w:r>
        <w:rPr>
          <w:rFonts w:ascii="Titillium Web Light" w:hAnsi="Titillium Web Light"/>
          <w:rtl w:val="0"/>
          <w:lang w:val="it-IT"/>
        </w:rPr>
        <w:t>.</w:t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1134" w:right="850" w:bottom="1134" w:left="850" w:header="567" w:footer="567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Optima">
    <w:charset w:val="00"/>
    <w:family w:val="roman"/>
    <w:pitch w:val="default"/>
  </w:font>
  <w:font w:name="Titillium Web Regular">
    <w:charset w:val="00"/>
    <w:family w:val="roman"/>
    <w:pitch w:val="default"/>
  </w:font>
  <w:font w:name="Palatino">
    <w:charset w:val="00"/>
    <w:family w:val="roman"/>
    <w:pitch w:val="default"/>
  </w:font>
  <w:font w:name="Wingdings">
    <w:charset w:val="00"/>
    <w:family w:val="roman"/>
    <w:pitch w:val="default"/>
  </w:font>
  <w:font w:name="Titillium Web SemiBold">
    <w:charset w:val="00"/>
    <w:family w:val="roman"/>
    <w:pitch w:val="default"/>
  </w:font>
  <w:font w:name="Titillium Web Light">
    <w:charset w:val="00"/>
    <w:family w:val="roman"/>
    <w:pitch w:val="default"/>
  </w:font>
  <w:font w:name="Titillium Web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612"/>
        <w:tab w:val="clear" w:pos="9638"/>
      </w:tabs>
      <w:jc w:val="right"/>
    </w:pPr>
    <w:r>
      <w:rPr>
        <w:rFonts w:ascii="Titillium Web Regular" w:hAnsi="Titillium Web Regular"/>
        <w:outline w:val="0"/>
        <w:color w:val="a7a7a7"/>
        <w:sz w:val="16"/>
        <w:szCs w:val="16"/>
        <w:u w:color="800000"/>
        <w:rtl w:val="0"/>
        <w:lang w:val="pt-PT"/>
        <w14:textFill>
          <w14:solidFill>
            <w14:srgbClr w14:val="A7A7A7"/>
          </w14:solidFill>
        </w14:textFill>
      </w:rPr>
      <w:t xml:space="preserve">Pagina </w:t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fldChar w:fldCharType="begin" w:fldLock="0"/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instrText xml:space="preserve"> PAGE </w:instrText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fldChar w:fldCharType="separate" w:fldLock="0"/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fldChar w:fldCharType="end" w:fldLock="0"/>
    </w:r>
    <w:r>
      <w:rPr>
        <w:rFonts w:ascii="Titillium Web Regular" w:hAnsi="Titillium Web Regular"/>
        <w:outline w:val="0"/>
        <w:color w:val="a7a7a7"/>
        <w:sz w:val="16"/>
        <w:szCs w:val="16"/>
        <w:u w:color="800000"/>
        <w:rtl w:val="0"/>
        <w:lang w:val="it-IT"/>
        <w14:textFill>
          <w14:solidFill>
            <w14:srgbClr w14:val="A7A7A7"/>
          </w14:solidFill>
        </w14:textFill>
      </w:rPr>
      <w:t xml:space="preserve"> di </w:t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fldChar w:fldCharType="begin" w:fldLock="0"/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instrText xml:space="preserve"> NUMPAGES </w:instrText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fldChar w:fldCharType="separate" w:fldLock="0"/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</w:r>
    <w:r>
      <w:rPr>
        <w:rFonts w:ascii="Titillium Web Regular" w:cs="Titillium Web Regular" w:hAnsi="Titillium Web Regular" w:eastAsia="Titillium Web Regular"/>
        <w:outline w:val="0"/>
        <w:color w:val="a7a7a7"/>
        <w:sz w:val="16"/>
        <w:szCs w:val="16"/>
        <w:u w:color="800000"/>
        <w:lang w:val="it-IT"/>
        <w14:textFill>
          <w14:solidFill>
            <w14:srgbClr w14:val="A7A7A7"/>
          </w14:solidFill>
        </w14:textFill>
      </w:rPr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612"/>
        <w:tab w:val="clear" w:pos="9638"/>
      </w:tabs>
      <w:rPr>
        <w:rFonts w:ascii="Palatino" w:cs="Palatino" w:hAnsi="Palatino" w:eastAsia="Palatino"/>
        <w:outline w:val="0"/>
        <w:color w:val="a7a7a7"/>
        <w:sz w:val="16"/>
        <w:szCs w:val="16"/>
        <w14:textFill>
          <w14:solidFill>
            <w14:srgbClr w14:val="A7A7A7"/>
          </w14:solidFill>
        </w14:textFill>
      </w:rPr>
    </w:pPr>
    <w:r>
      <w:rPr>
        <w:rFonts w:ascii="Palatino" w:hAnsi="Palatino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 xml:space="preserve">Istituto Comprensivo Statale </w:t>
    </w:r>
    <w:r>
      <w:rPr>
        <w:rFonts w:ascii="Arial Unicode MS" w:hAnsi="Arial Unicode MS" w:hint="default"/>
        <w:outline w:val="0"/>
        <w:color w:val="a7a7a7"/>
        <w:sz w:val="16"/>
        <w:szCs w:val="16"/>
        <w:rtl w:val="1"/>
        <w:lang w:val="ar-SA" w:bidi="ar-SA"/>
        <w14:textFill>
          <w14:solidFill>
            <w14:srgbClr w14:val="A7A7A7"/>
          </w14:solidFill>
        </w14:textFill>
      </w:rPr>
      <w:t>“</w:t>
    </w:r>
    <w:r>
      <w:rPr>
        <w:rFonts w:ascii="Palatino" w:hAnsi="Palatino"/>
        <w:i w:val="1"/>
        <w:iCs w:val="1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>Giovanni Antonio Muggianu</w:t>
    </w:r>
    <w:r>
      <w:rPr>
        <w:rFonts w:ascii="Palatino" w:hAnsi="Palatino" w:hint="default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>”–</w:t>
    </w:r>
    <w:r>
      <w:rPr>
        <w:rFonts w:ascii="Palatino" w:hAnsi="Palatino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>via Verdi n. 15 A/B -08028Orosei</w:t>
    </w:r>
  </w:p>
  <w:p>
    <w:pPr>
      <w:pStyle w:val="footer"/>
      <w:tabs>
        <w:tab w:val="right" w:pos="9612"/>
        <w:tab w:val="clear" w:pos="9638"/>
      </w:tabs>
      <w:rPr>
        <w:rStyle w:val="Nessuno"/>
        <w:rFonts w:ascii="Palatino" w:cs="Palatino" w:hAnsi="Palatino" w:eastAsia="Palatino"/>
        <w:outline w:val="0"/>
        <w:color w:val="a7a7a7"/>
        <w:sz w:val="16"/>
        <w:szCs w:val="16"/>
        <w:lang w:val="it-IT"/>
        <w14:textFill>
          <w14:solidFill>
            <w14:srgbClr w14:val="A7A7A7"/>
          </w14:solidFill>
        </w14:textFill>
      </w:rPr>
    </w:pPr>
    <w:r>
      <w:rPr>
        <w:rFonts w:ascii="Palatino" w:hAnsi="Palatino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 xml:space="preserve">codice meccanografico NUIC877006 </w:t>
    </w:r>
    <w:r>
      <w:rPr>
        <w:rFonts w:ascii="Palatino" w:hAnsi="Palatino" w:hint="default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 xml:space="preserve">– </w:t>
    </w:r>
    <w:r>
      <w:rPr>
        <w:rFonts w:ascii="Palatino" w:hAnsi="Palatino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>C.F. 93043380919</w:t>
    </w:r>
    <w:r>
      <w:rPr>
        <w:rFonts w:ascii="Palatino" w:hAnsi="Palatino" w:hint="default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 xml:space="preserve">– </w:t>
    </w:r>
    <w:r>
      <w:rPr>
        <w:rFonts w:ascii="Palatino" w:hAnsi="Palatino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 xml:space="preserve">Codice Univoco UF1D99 </w:t>
    </w:r>
    <w:r>
      <w:rPr>
        <w:rFonts w:ascii="Palatino" w:hAnsi="Palatino" w:hint="default"/>
        <w:outline w:val="0"/>
        <w:color w:val="a7a7a7"/>
        <w:sz w:val="16"/>
        <w:szCs w:val="16"/>
        <w:rtl w:val="0"/>
        <w:lang w:val="it-IT"/>
        <w14:textFill>
          <w14:solidFill>
            <w14:srgbClr w14:val="A7A7A7"/>
          </w14:solidFill>
        </w14:textFill>
      </w:rPr>
      <w:t xml:space="preserve">– </w:t>
    </w:r>
    <w:r>
      <w:rPr>
        <w:rStyle w:val="Hyperlink.0"/>
        <w:outline w:val="0"/>
        <w:color w:val="a7a7a7"/>
        <w:lang w:val="it-IT"/>
        <w14:textFill>
          <w14:solidFill>
            <w14:srgbClr w14:val="A7A7A7"/>
          </w14:solidFill>
        </w14:textFill>
      </w:rPr>
      <w:fldChar w:fldCharType="begin" w:fldLock="0"/>
    </w:r>
    <w:r>
      <w:rPr>
        <w:rStyle w:val="Hyperlink.0"/>
        <w:outline w:val="0"/>
        <w:color w:val="a7a7a7"/>
        <w:lang w:val="it-IT"/>
        <w14:textFill>
          <w14:solidFill>
            <w14:srgbClr w14:val="A7A7A7"/>
          </w14:solidFill>
        </w14:textFill>
      </w:rPr>
      <w:instrText xml:space="preserve"> HYPERLINK "https://icorosei.edu.it/"</w:instrText>
    </w:r>
    <w:r>
      <w:rPr>
        <w:rStyle w:val="Hyperlink.0"/>
        <w:outline w:val="0"/>
        <w:color w:val="a7a7a7"/>
        <w:lang w:val="it-IT"/>
        <w14:textFill>
          <w14:solidFill>
            <w14:srgbClr w14:val="A7A7A7"/>
          </w14:solidFill>
        </w14:textFill>
      </w:rPr>
      <w:fldChar w:fldCharType="separate" w:fldLock="0"/>
    </w:r>
    <w:r>
      <w:rPr>
        <w:rStyle w:val="Hyperlink.0"/>
        <w:outline w:val="0"/>
        <w:color w:val="a7a7a7"/>
        <w:rtl w:val="0"/>
        <w:lang w:val="it-IT"/>
        <w14:textFill>
          <w14:solidFill>
            <w14:srgbClr w14:val="A7A7A7"/>
          </w14:solidFill>
        </w14:textFill>
      </w:rPr>
      <w:t>https://icorosei.edu.it/</w:t>
    </w:r>
    <w:r>
      <w:rPr>
        <w:outline w:val="0"/>
        <w:color w:val="a7a7a7"/>
        <w:lang w:val="it-IT"/>
        <w14:textFill>
          <w14:solidFill>
            <w14:srgbClr w14:val="A7A7A7"/>
          </w14:solidFill>
        </w14:textFill>
      </w:rPr>
      <w:fldChar w:fldCharType="end" w:fldLock="0"/>
    </w:r>
  </w:p>
  <w:p>
    <w:pPr>
      <w:pStyle w:val="footer"/>
      <w:tabs>
        <w:tab w:val="right" w:pos="9612"/>
        <w:tab w:val="clear" w:pos="9638"/>
      </w:tabs>
    </w:pPr>
    <w:r>
      <w:rPr>
        <w:rStyle w:val="Nessuno"/>
        <w:rFonts w:ascii="Arial Unicode MS" w:hAnsi="Arial Unicode MS" w:hint="default"/>
        <w:outline w:val="0"/>
        <w:color w:val="a7a7a7"/>
        <w:sz w:val="16"/>
        <w:szCs w:val="16"/>
        <w:rtl w:val="0"/>
        <w:lang w:val="en-US"/>
        <w14:textFill>
          <w14:solidFill>
            <w14:srgbClr w14:val="A7A7A7"/>
          </w14:solidFill>
        </w14:textFill>
      </w:rPr>
      <w:t>☎</w:t>
    </w:r>
    <w:r>
      <w:rPr>
        <w:rStyle w:val="Nessuno"/>
        <w:rFonts w:ascii="Wingdings" w:hAnsi="Wingdings"/>
        <w:outline w:val="0"/>
        <w:color w:val="a7a7a7"/>
        <w:sz w:val="16"/>
        <w:szCs w:val="16"/>
        <w:rtl w:val="0"/>
        <w:lang w:val="en-US"/>
        <w14:textFill>
          <w14:solidFill>
            <w14:srgbClr w14:val="A7A7A7"/>
          </w14:solidFill>
        </w14:textFill>
      </w:rPr>
      <w:t xml:space="preserve"> </w:t>
    </w:r>
    <w:r>
      <w:rPr>
        <w:rStyle w:val="Nessuno"/>
        <w:rFonts w:ascii="Palatino" w:hAnsi="Palatino"/>
        <w:outline w:val="0"/>
        <w:color w:val="a7a7a7"/>
        <w:sz w:val="16"/>
        <w:szCs w:val="16"/>
        <w:rtl w:val="0"/>
        <w:lang w:val="en-US"/>
        <w14:textFill>
          <w14:solidFill>
            <w14:srgbClr w14:val="A7A7A7"/>
          </w14:solidFill>
        </w14:textFill>
      </w:rPr>
      <w:t>0784 - 98808</w:t>
    </w:r>
    <w:r>
      <w:rPr>
        <w:rStyle w:val="Nessuno"/>
        <w:rFonts w:ascii="Arial Unicode MS" w:hAnsi="Arial Unicode MS" w:hint="default"/>
        <w:outline w:val="0"/>
        <w:color w:val="a7a7a7"/>
        <w:sz w:val="16"/>
        <w:szCs w:val="16"/>
        <w:rtl w:val="0"/>
        <w:lang w:val="en-US"/>
        <w14:textFill>
          <w14:solidFill>
            <w14:srgbClr w14:val="A7A7A7"/>
          </w14:solidFill>
        </w14:textFill>
      </w:rPr>
      <w:t>✉</w:t>
    </w:r>
    <w:r>
      <w:rPr>
        <w:rStyle w:val="Nessuno"/>
        <w:rFonts w:ascii="Wingdings" w:hAnsi="Wingdings"/>
        <w:outline w:val="0"/>
        <w:color w:val="a7a7a7"/>
        <w:sz w:val="16"/>
        <w:szCs w:val="16"/>
        <w:rtl w:val="0"/>
        <w:lang w:val="en-US"/>
        <w14:textFill>
          <w14:solidFill>
            <w14:srgbClr w14:val="A7A7A7"/>
          </w14:solidFill>
        </w14:textFill>
      </w:rPr>
      <w:t xml:space="preserve"> </w:t>
    </w:r>
    <w:r>
      <w:rPr>
        <w:rStyle w:val="Nessuno"/>
        <w:rFonts w:ascii="Palatino" w:hAnsi="Palatino"/>
        <w:outline w:val="0"/>
        <w:color w:val="a7a7a7"/>
        <w:sz w:val="16"/>
        <w:szCs w:val="16"/>
        <w:rtl w:val="0"/>
        <w:lang w:val="en-US"/>
        <w14:textFill>
          <w14:solidFill>
            <w14:srgbClr w14:val="A7A7A7"/>
          </w14:solidFill>
        </w14:textFill>
      </w:rPr>
      <w:t xml:space="preserve">e-mail    nuic877006@istruzione.itpec: nuic877006@pec.istruzione.it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  <w:rPr>
        <w:rFonts w:ascii="Calibri" w:hAnsi="Calibri"/>
        <w:b w:val="1"/>
        <w:bCs w:val="1"/>
        <w:i w:val="1"/>
        <w:iCs w:val="1"/>
        <w:kern w:val="1"/>
        <w:sz w:val="28"/>
        <w:szCs w:val="28"/>
      </w:rPr>
    </w:pPr>
    <w:r>
      <w:rPr>
        <w:rFonts w:ascii="Calibri" w:hAnsi="Calibri"/>
        <w:b w:val="1"/>
        <w:bCs w:val="1"/>
        <w:i w:val="1"/>
        <w:iCs w:val="1"/>
        <w:kern w:val="1"/>
        <w:sz w:val="28"/>
        <w:szCs w:val="28"/>
      </w:rPr>
      <w:drawing xmlns:a="http://schemas.openxmlformats.org/drawingml/2006/main">
        <wp:inline distT="0" distB="0" distL="0" distR="0">
          <wp:extent cx="360000" cy="404263"/>
          <wp:effectExtent l="0" t="0" r="0" b="0"/>
          <wp:docPr id="1073741825" name="officeArt object" descr="LittleEmblem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ittleEmblem.png" descr="LittleEmblem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4042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Intestazione e piè di pagina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</w:pPr>
    <w:r>
      <w:rPr>
        <w:rFonts w:ascii="Optima" w:hAnsi="Optima"/>
        <w:sz w:val="20"/>
        <w:szCs w:val="20"/>
        <w:rtl w:val="0"/>
        <w:lang w:val="it-IT"/>
      </w:rPr>
      <w:t>ISTITUTO COMPRENSIVO STATALE G.A. MUGGIANU OROSEI</w:t>
    </w:r>
    <w:r>
      <w:rPr>
        <w:rFonts w:ascii="Optima" w:cs="Optima" w:hAnsi="Optima" w:eastAsia="Optima"/>
        <w:sz w:val="20"/>
        <w:szCs w:val="20"/>
      </w:rPr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</w:pPr>
    <w:r>
      <w:drawing xmlns:a="http://schemas.openxmlformats.org/drawingml/2006/main">
        <wp:inline distT="0" distB="0" distL="0" distR="0">
          <wp:extent cx="360000" cy="404263"/>
          <wp:effectExtent l="0" t="0" r="0" b="0"/>
          <wp:docPr id="1073741826" name="officeArt object" descr="LittleEmblem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LittleEmblem.png" descr="LittleEmblem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4042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Intestazione e piè di pagina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</w:pPr>
    <w:r>
      <w:rPr>
        <w:rFonts w:ascii="Optima" w:hAnsi="Optima"/>
        <w:sz w:val="20"/>
        <w:szCs w:val="20"/>
        <w:rtl w:val="0"/>
        <w:lang w:val="it-IT"/>
      </w:rPr>
      <w:t>ISTITUTO COMPRENSIVO STATALE G.A. MUGGIANU OROSEI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Palatino" w:cs="Palatino" w:hAnsi="Palatino" w:eastAsia="Palatino"/>
      <w:sz w:val="16"/>
      <w:szCs w:val="16"/>
      <w:u w:val="single" w:color="0000ff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